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A8E1" w14:textId="77777777" w:rsidR="0038763D" w:rsidRPr="00D30F4D" w:rsidRDefault="0038763D" w:rsidP="0038763D">
      <w:pPr>
        <w:pStyle w:val="Heading4"/>
        <w:rPr>
          <w:rFonts w:ascii="Calibri" w:hAnsi="Calibri" w:cs="Calibri"/>
          <w:sz w:val="21"/>
          <w:szCs w:val="20"/>
        </w:rPr>
      </w:pPr>
      <w:bookmarkStart w:id="0" w:name="DearBoss"/>
      <w:bookmarkEnd w:id="0"/>
      <w:r w:rsidRPr="00D30F4D">
        <w:rPr>
          <w:rFonts w:ascii="Calibri" w:hAnsi="Calibri" w:cs="Calibri"/>
          <w:sz w:val="21"/>
          <w:szCs w:val="20"/>
        </w:rPr>
        <w:t xml:space="preserve">DEAR SUPERVISOR LETTER: Attending ThermoAnalytics’ </w:t>
      </w:r>
      <w:r>
        <w:rPr>
          <w:rFonts w:ascii="Calibri" w:hAnsi="Calibri" w:cs="Calibri"/>
          <w:sz w:val="21"/>
          <w:szCs w:val="20"/>
        </w:rPr>
        <w:t>Global User Forum</w:t>
      </w:r>
    </w:p>
    <w:p w14:paraId="0CF98414" w14:textId="77777777" w:rsidR="0038763D" w:rsidRPr="00D30F4D" w:rsidRDefault="0038763D" w:rsidP="0038763D">
      <w:pPr>
        <w:rPr>
          <w:rFonts w:ascii="Calibri" w:hAnsi="Calibri" w:cs="Calibri"/>
          <w:i/>
          <w:sz w:val="21"/>
          <w:szCs w:val="20"/>
        </w:rPr>
      </w:pPr>
      <w:r w:rsidRPr="00D30F4D">
        <w:rPr>
          <w:rFonts w:ascii="Calibri" w:hAnsi="Calibri" w:cs="Calibri"/>
          <w:i/>
          <w:sz w:val="21"/>
          <w:szCs w:val="20"/>
        </w:rPr>
        <w:t>Customize this letter/email to fit your situation and needs</w:t>
      </w:r>
    </w:p>
    <w:p w14:paraId="5B4C998D" w14:textId="77777777" w:rsidR="0038763D" w:rsidRPr="00D30F4D" w:rsidRDefault="0038763D" w:rsidP="0038763D">
      <w:pPr>
        <w:rPr>
          <w:rFonts w:ascii="Calibri" w:hAnsi="Calibri" w:cs="Calibri"/>
          <w:sz w:val="21"/>
          <w:szCs w:val="20"/>
        </w:rPr>
      </w:pPr>
      <w:r w:rsidRPr="00D30F4D">
        <w:rPr>
          <w:rFonts w:ascii="Calibri" w:hAnsi="Calibri" w:cs="Calibri"/>
          <w:sz w:val="21"/>
          <w:szCs w:val="20"/>
        </w:rPr>
        <w:t>&lt;Supervisor Name&gt;,</w:t>
      </w:r>
    </w:p>
    <w:p w14:paraId="24ABAF75" w14:textId="77777777" w:rsidR="0038763D" w:rsidRPr="001E67D6" w:rsidRDefault="0038763D" w:rsidP="0038763D">
      <w:pPr>
        <w:rPr>
          <w:rFonts w:ascii="Calibri" w:hAnsi="Calibri" w:cs="Calibri"/>
          <w:sz w:val="21"/>
          <w:szCs w:val="20"/>
        </w:rPr>
      </w:pPr>
      <w:r w:rsidRPr="001E67D6">
        <w:rPr>
          <w:rFonts w:ascii="Calibri" w:hAnsi="Calibri" w:cs="Calibri"/>
          <w:sz w:val="21"/>
          <w:szCs w:val="20"/>
        </w:rPr>
        <w:t>I am seeking your approval to attend the ThermoAnalytics Global User Forum, taking place June 16–17, 2026, at Le Méridien Munich in Munich, Germany. This event brings together simulation professionals from across industries to exchange ideas, share best practices, and explore the latest advancements in thermal simulation and human comfort science.</w:t>
      </w:r>
    </w:p>
    <w:p w14:paraId="6976F14B" w14:textId="77777777" w:rsidR="0038763D" w:rsidRPr="001E67D6" w:rsidRDefault="0038763D" w:rsidP="0038763D">
      <w:pPr>
        <w:rPr>
          <w:rFonts w:ascii="Calibri" w:hAnsi="Calibri" w:cs="Calibri"/>
          <w:sz w:val="21"/>
          <w:szCs w:val="20"/>
        </w:rPr>
      </w:pPr>
      <w:r w:rsidRPr="001E67D6">
        <w:rPr>
          <w:rFonts w:ascii="Calibri" w:hAnsi="Calibri" w:cs="Calibri"/>
          <w:sz w:val="21"/>
          <w:szCs w:val="20"/>
        </w:rPr>
        <w:t>The Global User Forum is ThermoAnalytics’ central gathering for the CAE community, offering a mix of technical presentations, customer case studies, and interactive discussions. Sessions will highlight innovations in areas such as battery thermal management, human thermal comfort, vehicle efficiency, and simulation coupling and automation.</w:t>
      </w:r>
    </w:p>
    <w:p w14:paraId="1313C9A1" w14:textId="77777777" w:rsidR="0038763D" w:rsidRDefault="0038763D" w:rsidP="0038763D">
      <w:pPr>
        <w:rPr>
          <w:rFonts w:ascii="Calibri" w:hAnsi="Calibri" w:cs="Calibri"/>
          <w:sz w:val="21"/>
          <w:szCs w:val="20"/>
        </w:rPr>
      </w:pPr>
      <w:r w:rsidRPr="001E67D6">
        <w:rPr>
          <w:rFonts w:ascii="Calibri" w:hAnsi="Calibri" w:cs="Calibri"/>
          <w:sz w:val="21"/>
          <w:szCs w:val="20"/>
        </w:rPr>
        <w:t>Attending this event will allow me to gain insight into new tools, workflows, and methodologies that directly support our projects and priorities. I will have the opportunity to learn from engineers, researchers, and industry leaders using ThermoAnalytics software to solve complex thermal and infrared challenges.</w:t>
      </w:r>
    </w:p>
    <w:p w14:paraId="792AD0DE" w14:textId="77777777" w:rsidR="0038763D" w:rsidRPr="001E67D6" w:rsidRDefault="0038763D" w:rsidP="0038763D">
      <w:pPr>
        <w:rPr>
          <w:rFonts w:ascii="Calibri" w:hAnsi="Calibri" w:cs="Calibri"/>
          <w:sz w:val="21"/>
          <w:szCs w:val="20"/>
        </w:rPr>
      </w:pPr>
      <w:r w:rsidRPr="001E67D6">
        <w:rPr>
          <w:rFonts w:ascii="Calibri" w:hAnsi="Calibri" w:cs="Calibri"/>
          <w:sz w:val="21"/>
          <w:szCs w:val="20"/>
        </w:rPr>
        <w:t>Benefits of Attending</w:t>
      </w:r>
    </w:p>
    <w:p w14:paraId="7A9BDB5E" w14:textId="77777777" w:rsidR="0038763D" w:rsidRPr="001E67D6" w:rsidRDefault="0038763D" w:rsidP="0038763D">
      <w:pPr>
        <w:pStyle w:val="ListParagraph"/>
        <w:numPr>
          <w:ilvl w:val="0"/>
          <w:numId w:val="1"/>
        </w:numPr>
        <w:rPr>
          <w:rFonts w:ascii="Calibri" w:hAnsi="Calibri" w:cs="Calibri"/>
          <w:sz w:val="21"/>
          <w:szCs w:val="20"/>
        </w:rPr>
      </w:pPr>
      <w:r w:rsidRPr="001E67D6">
        <w:rPr>
          <w:rFonts w:ascii="Calibri" w:hAnsi="Calibri" w:cs="Calibri"/>
          <w:sz w:val="21"/>
          <w:szCs w:val="20"/>
        </w:rPr>
        <w:t>Gain practical knowledge of the latest tools and simulation strategies for thermal management.</w:t>
      </w:r>
    </w:p>
    <w:p w14:paraId="483B95C4" w14:textId="77777777" w:rsidR="0038763D" w:rsidRPr="001E67D6" w:rsidRDefault="0038763D" w:rsidP="0038763D">
      <w:pPr>
        <w:pStyle w:val="ListParagraph"/>
        <w:numPr>
          <w:ilvl w:val="0"/>
          <w:numId w:val="1"/>
        </w:numPr>
        <w:rPr>
          <w:rFonts w:ascii="Calibri" w:hAnsi="Calibri" w:cs="Calibri"/>
          <w:sz w:val="21"/>
          <w:szCs w:val="20"/>
        </w:rPr>
      </w:pPr>
      <w:r w:rsidRPr="001E67D6">
        <w:rPr>
          <w:rFonts w:ascii="Calibri" w:hAnsi="Calibri" w:cs="Calibri"/>
          <w:sz w:val="21"/>
          <w:szCs w:val="20"/>
        </w:rPr>
        <w:t>Identify new applications and design approaches to improve product performance and efficiency.</w:t>
      </w:r>
    </w:p>
    <w:p w14:paraId="30ED5A58" w14:textId="77777777" w:rsidR="0038763D" w:rsidRPr="001E67D6" w:rsidRDefault="0038763D" w:rsidP="0038763D">
      <w:pPr>
        <w:pStyle w:val="ListParagraph"/>
        <w:numPr>
          <w:ilvl w:val="0"/>
          <w:numId w:val="1"/>
        </w:numPr>
        <w:rPr>
          <w:rFonts w:ascii="Calibri" w:hAnsi="Calibri" w:cs="Calibri"/>
          <w:sz w:val="21"/>
          <w:szCs w:val="20"/>
        </w:rPr>
      </w:pPr>
      <w:r w:rsidRPr="001E67D6">
        <w:rPr>
          <w:rFonts w:ascii="Calibri" w:hAnsi="Calibri" w:cs="Calibri"/>
          <w:sz w:val="21"/>
          <w:szCs w:val="20"/>
        </w:rPr>
        <w:t>Learn from key thought leaders about trends shaping the future of simulation.</w:t>
      </w:r>
    </w:p>
    <w:p w14:paraId="1CAFA927" w14:textId="77777777" w:rsidR="0038763D" w:rsidRPr="001E67D6" w:rsidRDefault="0038763D" w:rsidP="0038763D">
      <w:pPr>
        <w:pStyle w:val="ListParagraph"/>
        <w:numPr>
          <w:ilvl w:val="0"/>
          <w:numId w:val="1"/>
        </w:numPr>
        <w:rPr>
          <w:rFonts w:ascii="Calibri" w:hAnsi="Calibri" w:cs="Calibri"/>
          <w:sz w:val="21"/>
          <w:szCs w:val="20"/>
        </w:rPr>
      </w:pPr>
      <w:r w:rsidRPr="001E67D6">
        <w:rPr>
          <w:rFonts w:ascii="Calibri" w:hAnsi="Calibri" w:cs="Calibri"/>
          <w:sz w:val="21"/>
          <w:szCs w:val="20"/>
        </w:rPr>
        <w:t>Network with professionals from across automotive, aerospace, architecture, and defense industries.</w:t>
      </w:r>
    </w:p>
    <w:p w14:paraId="19F90613" w14:textId="77777777" w:rsidR="0038763D" w:rsidRPr="001E67D6" w:rsidRDefault="0038763D" w:rsidP="0038763D">
      <w:pPr>
        <w:rPr>
          <w:rFonts w:ascii="Calibri" w:hAnsi="Calibri" w:cs="Calibri"/>
          <w:sz w:val="21"/>
          <w:szCs w:val="20"/>
        </w:rPr>
      </w:pPr>
      <w:r w:rsidRPr="001E67D6">
        <w:rPr>
          <w:rFonts w:ascii="Calibri" w:hAnsi="Calibri" w:cs="Calibri"/>
          <w:sz w:val="21"/>
          <w:szCs w:val="20"/>
        </w:rPr>
        <w:t>By attending the ThermoAnalytics Global User Forum, I will return with actionable insights and connections that will enhance both my professional development and the value I bring to our team.</w:t>
      </w:r>
    </w:p>
    <w:p w14:paraId="016AD6A1" w14:textId="77777777" w:rsidR="0038763D" w:rsidRDefault="0038763D" w:rsidP="0038763D">
      <w:pPr>
        <w:rPr>
          <w:rFonts w:ascii="Calibri" w:hAnsi="Calibri" w:cs="Calibri"/>
          <w:sz w:val="21"/>
          <w:szCs w:val="20"/>
        </w:rPr>
      </w:pPr>
      <w:r w:rsidRPr="001E67D6">
        <w:rPr>
          <w:rFonts w:ascii="Calibri" w:hAnsi="Calibri" w:cs="Calibri"/>
          <w:sz w:val="21"/>
          <w:szCs w:val="20"/>
        </w:rPr>
        <w:t>Below is the estimated cost of attending:</w:t>
      </w:r>
    </w:p>
    <w:p w14:paraId="7AB89C27" w14:textId="77777777" w:rsidR="0038763D" w:rsidRPr="00D30F4D" w:rsidRDefault="0038763D" w:rsidP="0038763D">
      <w:pPr>
        <w:rPr>
          <w:rFonts w:ascii="Calibri" w:hAnsi="Calibri" w:cs="Calibri"/>
          <w:b/>
          <w:sz w:val="21"/>
          <w:szCs w:val="20"/>
        </w:rPr>
      </w:pPr>
      <w:r w:rsidRPr="00D30F4D">
        <w:rPr>
          <w:rFonts w:ascii="Calibri" w:hAnsi="Calibri" w:cs="Calibri"/>
          <w:sz w:val="21"/>
          <w:szCs w:val="20"/>
        </w:rPr>
        <w:t>Airfare: </w:t>
      </w:r>
      <w:r w:rsidRPr="00D30F4D">
        <w:rPr>
          <w:rFonts w:ascii="Calibri" w:hAnsi="Calibri" w:cs="Calibri"/>
          <w:sz w:val="21"/>
          <w:szCs w:val="20"/>
        </w:rPr>
        <w:tab/>
      </w:r>
      <w:r>
        <w:rPr>
          <w:rFonts w:ascii="Calibri" w:hAnsi="Calibri" w:cs="Calibri"/>
          <w:sz w:val="21"/>
          <w:szCs w:val="20"/>
        </w:rPr>
        <w:tab/>
      </w:r>
      <w:r w:rsidRPr="00D30F4D">
        <w:rPr>
          <w:rFonts w:ascii="Calibri" w:hAnsi="Calibri" w:cs="Calibri"/>
          <w:sz w:val="21"/>
          <w:szCs w:val="20"/>
        </w:rPr>
        <w:t>$</w:t>
      </w:r>
      <w:r w:rsidRPr="00D30F4D">
        <w:rPr>
          <w:rFonts w:ascii="Calibri" w:hAnsi="Calibri" w:cs="Calibri"/>
          <w:sz w:val="21"/>
          <w:szCs w:val="20"/>
        </w:rPr>
        <w:br/>
        <w:t>Hotel:</w:t>
      </w:r>
      <w:r w:rsidRPr="00D30F4D">
        <w:rPr>
          <w:rFonts w:ascii="Calibri" w:hAnsi="Calibri" w:cs="Calibri"/>
          <w:sz w:val="21"/>
          <w:szCs w:val="20"/>
        </w:rPr>
        <w:tab/>
      </w:r>
      <w:r w:rsidRPr="00D30F4D">
        <w:rPr>
          <w:rFonts w:ascii="Calibri" w:hAnsi="Calibri" w:cs="Calibri"/>
          <w:sz w:val="21"/>
          <w:szCs w:val="20"/>
        </w:rPr>
        <w:tab/>
        <w:t>$</w:t>
      </w:r>
      <w:r w:rsidRPr="00D30F4D">
        <w:rPr>
          <w:rFonts w:ascii="Calibri" w:hAnsi="Calibri" w:cs="Calibri"/>
          <w:i/>
          <w:sz w:val="21"/>
          <w:szCs w:val="20"/>
        </w:rPr>
        <w:br/>
      </w:r>
      <w:r w:rsidRPr="00D30F4D">
        <w:rPr>
          <w:rFonts w:ascii="Calibri" w:hAnsi="Calibri" w:cs="Calibri"/>
          <w:sz w:val="21"/>
          <w:szCs w:val="20"/>
        </w:rPr>
        <w:t xml:space="preserve">Meals: </w:t>
      </w:r>
      <w:r w:rsidRPr="00D30F4D">
        <w:rPr>
          <w:rFonts w:ascii="Calibri" w:hAnsi="Calibri" w:cs="Calibri"/>
          <w:sz w:val="21"/>
          <w:szCs w:val="20"/>
        </w:rPr>
        <w:tab/>
      </w:r>
      <w:r w:rsidRPr="00D30F4D">
        <w:rPr>
          <w:rFonts w:ascii="Calibri" w:hAnsi="Calibri" w:cs="Calibri"/>
          <w:sz w:val="21"/>
          <w:szCs w:val="20"/>
        </w:rPr>
        <w:tab/>
        <w:t>$</w:t>
      </w:r>
      <w:r w:rsidRPr="00D30F4D">
        <w:rPr>
          <w:rFonts w:ascii="Calibri" w:hAnsi="Calibri" w:cs="Calibri"/>
          <w:sz w:val="21"/>
          <w:szCs w:val="20"/>
        </w:rPr>
        <w:br/>
        <w:t>Registration:</w:t>
      </w:r>
      <w:r w:rsidRPr="00D30F4D">
        <w:rPr>
          <w:rFonts w:ascii="Calibri" w:hAnsi="Calibri" w:cs="Calibri"/>
          <w:sz w:val="21"/>
          <w:szCs w:val="20"/>
        </w:rPr>
        <w:tab/>
        <w:t>$</w:t>
      </w:r>
      <w:r w:rsidRPr="00D30F4D">
        <w:rPr>
          <w:rFonts w:ascii="Calibri" w:hAnsi="Calibri" w:cs="Calibri"/>
          <w:sz w:val="21"/>
          <w:szCs w:val="20"/>
        </w:rPr>
        <w:br/>
      </w:r>
      <w:r w:rsidRPr="00D30F4D">
        <w:rPr>
          <w:rFonts w:ascii="Calibri" w:hAnsi="Calibri" w:cs="Calibri"/>
          <w:b/>
          <w:sz w:val="21"/>
          <w:szCs w:val="20"/>
        </w:rPr>
        <w:t>Total</w:t>
      </w:r>
      <w:proofErr w:type="gramStart"/>
      <w:r w:rsidRPr="00D30F4D">
        <w:rPr>
          <w:rFonts w:ascii="Calibri" w:hAnsi="Calibri" w:cs="Calibri"/>
          <w:b/>
          <w:sz w:val="21"/>
          <w:szCs w:val="20"/>
        </w:rPr>
        <w:t>:</w:t>
      </w:r>
      <w:r w:rsidRPr="00D30F4D">
        <w:rPr>
          <w:rFonts w:ascii="Calibri" w:hAnsi="Calibri" w:cs="Calibri"/>
          <w:b/>
          <w:sz w:val="21"/>
          <w:szCs w:val="20"/>
        </w:rPr>
        <w:tab/>
      </w:r>
      <w:r w:rsidRPr="00D30F4D">
        <w:rPr>
          <w:rFonts w:ascii="Calibri" w:hAnsi="Calibri" w:cs="Calibri"/>
          <w:b/>
          <w:sz w:val="21"/>
          <w:szCs w:val="20"/>
        </w:rPr>
        <w:tab/>
        <w:t>$</w:t>
      </w:r>
      <w:proofErr w:type="gramEnd"/>
    </w:p>
    <w:p w14:paraId="174B70D1" w14:textId="77777777" w:rsidR="0038763D" w:rsidRDefault="0038763D" w:rsidP="0038763D">
      <w:pPr>
        <w:pStyle w:val="NoSpacing"/>
        <w:rPr>
          <w:rFonts w:ascii="Calibri" w:hAnsi="Calibri" w:cs="Calibri"/>
          <w:sz w:val="21"/>
          <w:szCs w:val="20"/>
        </w:rPr>
      </w:pPr>
      <w:r w:rsidRPr="001E67D6">
        <w:rPr>
          <w:rFonts w:ascii="Calibri" w:hAnsi="Calibri" w:cs="Calibri"/>
          <w:sz w:val="21"/>
          <w:szCs w:val="20"/>
        </w:rPr>
        <w:t>Thank you for considering this request and for supporting opportunities that contribute to our continued technical growth and success.</w:t>
      </w:r>
    </w:p>
    <w:p w14:paraId="4433CF7A" w14:textId="77777777" w:rsidR="0038763D" w:rsidRDefault="0038763D" w:rsidP="0038763D">
      <w:pPr>
        <w:pStyle w:val="NoSpacing"/>
        <w:rPr>
          <w:rFonts w:ascii="Calibri" w:hAnsi="Calibri" w:cs="Calibri"/>
          <w:sz w:val="21"/>
          <w:szCs w:val="20"/>
        </w:rPr>
      </w:pPr>
    </w:p>
    <w:p w14:paraId="12AB5516" w14:textId="77777777" w:rsidR="0038763D" w:rsidRPr="00D30F4D" w:rsidRDefault="0038763D" w:rsidP="0038763D">
      <w:pPr>
        <w:pStyle w:val="NoSpacing"/>
        <w:rPr>
          <w:sz w:val="21"/>
        </w:rPr>
      </w:pPr>
      <w:r w:rsidRPr="00D30F4D">
        <w:rPr>
          <w:sz w:val="21"/>
        </w:rPr>
        <w:t>Sincerely,</w:t>
      </w:r>
    </w:p>
    <w:p w14:paraId="51EBF7B2" w14:textId="77777777" w:rsidR="0038763D" w:rsidRPr="00D30F4D" w:rsidRDefault="0038763D" w:rsidP="0038763D">
      <w:pPr>
        <w:pStyle w:val="NoSpacing"/>
        <w:rPr>
          <w:sz w:val="21"/>
        </w:rPr>
      </w:pPr>
      <w:r w:rsidRPr="00D30F4D">
        <w:rPr>
          <w:sz w:val="21"/>
        </w:rPr>
        <w:t>&lt;Your name &gt;</w:t>
      </w:r>
    </w:p>
    <w:p w14:paraId="6F2E68BA" w14:textId="77777777" w:rsidR="0034011B" w:rsidRDefault="0034011B"/>
    <w:sectPr w:rsidR="00340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76B68"/>
    <w:multiLevelType w:val="hybridMultilevel"/>
    <w:tmpl w:val="74D0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54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3D"/>
    <w:rsid w:val="00066EF5"/>
    <w:rsid w:val="001E6B61"/>
    <w:rsid w:val="0034011B"/>
    <w:rsid w:val="0038763D"/>
    <w:rsid w:val="004D4822"/>
    <w:rsid w:val="0054703D"/>
    <w:rsid w:val="006515D3"/>
    <w:rsid w:val="006A4A3F"/>
    <w:rsid w:val="006F2F0B"/>
    <w:rsid w:val="00BB61F1"/>
    <w:rsid w:val="00D32EC1"/>
    <w:rsid w:val="00EB1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41C9"/>
  <w15:chartTrackingRefBased/>
  <w15:docId w15:val="{A2B8BDB2-F630-4BF1-B160-02710C24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3D"/>
    <w:pPr>
      <w:spacing w:after="200" w:line="276"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38763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8763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8763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nhideWhenUsed/>
    <w:qFormat/>
    <w:rsid w:val="0038763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8763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87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63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8763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8763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rsid w:val="0038763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8763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87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63D"/>
    <w:rPr>
      <w:rFonts w:eastAsiaTheme="majorEastAsia" w:cstheme="majorBidi"/>
      <w:color w:val="272727" w:themeColor="text1" w:themeTint="D8"/>
    </w:rPr>
  </w:style>
  <w:style w:type="paragraph" w:styleId="Title">
    <w:name w:val="Title"/>
    <w:basedOn w:val="Normal"/>
    <w:next w:val="Normal"/>
    <w:link w:val="TitleChar"/>
    <w:uiPriority w:val="10"/>
    <w:qFormat/>
    <w:rsid w:val="00387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63D"/>
    <w:pPr>
      <w:spacing w:before="160"/>
      <w:jc w:val="center"/>
    </w:pPr>
    <w:rPr>
      <w:i/>
      <w:iCs/>
      <w:color w:val="404040" w:themeColor="text1" w:themeTint="BF"/>
    </w:rPr>
  </w:style>
  <w:style w:type="character" w:customStyle="1" w:styleId="QuoteChar">
    <w:name w:val="Quote Char"/>
    <w:basedOn w:val="DefaultParagraphFont"/>
    <w:link w:val="Quote"/>
    <w:uiPriority w:val="29"/>
    <w:rsid w:val="0038763D"/>
    <w:rPr>
      <w:i/>
      <w:iCs/>
      <w:color w:val="404040" w:themeColor="text1" w:themeTint="BF"/>
    </w:rPr>
  </w:style>
  <w:style w:type="paragraph" w:styleId="ListParagraph">
    <w:name w:val="List Paragraph"/>
    <w:basedOn w:val="Normal"/>
    <w:uiPriority w:val="34"/>
    <w:qFormat/>
    <w:rsid w:val="0038763D"/>
    <w:pPr>
      <w:ind w:left="720"/>
      <w:contextualSpacing/>
    </w:pPr>
  </w:style>
  <w:style w:type="character" w:styleId="IntenseEmphasis">
    <w:name w:val="Intense Emphasis"/>
    <w:basedOn w:val="DefaultParagraphFont"/>
    <w:uiPriority w:val="21"/>
    <w:qFormat/>
    <w:rsid w:val="0038763D"/>
    <w:rPr>
      <w:i/>
      <w:iCs/>
      <w:color w:val="2E74B5" w:themeColor="accent1" w:themeShade="BF"/>
    </w:rPr>
  </w:style>
  <w:style w:type="paragraph" w:styleId="IntenseQuote">
    <w:name w:val="Intense Quote"/>
    <w:basedOn w:val="Normal"/>
    <w:next w:val="Normal"/>
    <w:link w:val="IntenseQuoteChar"/>
    <w:uiPriority w:val="30"/>
    <w:qFormat/>
    <w:rsid w:val="003876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8763D"/>
    <w:rPr>
      <w:i/>
      <w:iCs/>
      <w:color w:val="2E74B5" w:themeColor="accent1" w:themeShade="BF"/>
    </w:rPr>
  </w:style>
  <w:style w:type="character" w:styleId="IntenseReference">
    <w:name w:val="Intense Reference"/>
    <w:basedOn w:val="DefaultParagraphFont"/>
    <w:uiPriority w:val="32"/>
    <w:qFormat/>
    <w:rsid w:val="0038763D"/>
    <w:rPr>
      <w:b/>
      <w:bCs/>
      <w:smallCaps/>
      <w:color w:val="2E74B5" w:themeColor="accent1" w:themeShade="BF"/>
      <w:spacing w:val="5"/>
    </w:rPr>
  </w:style>
  <w:style w:type="paragraph" w:styleId="NoSpacing">
    <w:name w:val="No Spacing"/>
    <w:uiPriority w:val="1"/>
    <w:qFormat/>
    <w:rsid w:val="0038763D"/>
    <w:pPr>
      <w:spacing w:after="0" w:line="240" w:lineRule="auto"/>
    </w:pPr>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1729</Characters>
  <Application>Microsoft Office Word</Application>
  <DocSecurity>0</DocSecurity>
  <Lines>32</Lines>
  <Paragraphs>11</Paragraphs>
  <ScaleCrop>false</ScaleCrop>
  <Company>ThermoAnalytics, Inc.</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Bodine</dc:creator>
  <cp:keywords/>
  <dc:description/>
  <cp:lastModifiedBy>David Bodine</cp:lastModifiedBy>
  <cp:revision>1</cp:revision>
  <dcterms:created xsi:type="dcterms:W3CDTF">2026-01-07T16:01:00Z</dcterms:created>
  <dcterms:modified xsi:type="dcterms:W3CDTF">2026-01-07T16:02:00Z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12866112-3de9-49fb-a4eb-7fe517fcbf15</vt:lpwstr>
  </property>
</Properties>
</file>